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F2FF" w14:textId="1C690DEE" w:rsidR="00774A05" w:rsidRPr="00D7545A" w:rsidRDefault="006A753A" w:rsidP="00D75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45A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Ассоциация участников рынка электронных денег и денежных переводов </w:t>
      </w:r>
      <w:r w:rsidR="00B411DC">
        <w:rPr>
          <w:rFonts w:ascii="Times New Roman" w:hAnsi="Times New Roman" w:cs="Times New Roman"/>
          <w:b/>
          <w:bCs/>
          <w:sz w:val="24"/>
          <w:szCs w:val="24"/>
        </w:rPr>
        <w:t>разработала</w:t>
      </w:r>
      <w:r w:rsidRPr="00D75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2C9">
        <w:rPr>
          <w:rFonts w:ascii="Times New Roman" w:hAnsi="Times New Roman" w:cs="Times New Roman"/>
          <w:b/>
          <w:bCs/>
          <w:sz w:val="24"/>
          <w:szCs w:val="24"/>
        </w:rPr>
        <w:t>рекомендательные стандарты по</w:t>
      </w:r>
      <w:r w:rsidRPr="00D7545A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проведению идентификации клиентов с использованием видеосвязи</w:t>
      </w:r>
    </w:p>
    <w:p w14:paraId="168EA861" w14:textId="6933186D" w:rsidR="00D7545A" w:rsidRPr="00D7545A" w:rsidRDefault="00D7545A" w:rsidP="008A261A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545A">
        <w:rPr>
          <w:rFonts w:ascii="Times New Roman" w:hAnsi="Times New Roman" w:cs="Times New Roman"/>
          <w:i/>
          <w:iCs/>
          <w:sz w:val="24"/>
          <w:szCs w:val="24"/>
        </w:rPr>
        <w:t>Описанные процедуры соответствуют международным стандартам и российскому законодательству. Ассоциация рекомендует их использование при предоставлении персонифицированных электронных кошельков, предоплаченных карт, а также открытия банковских счетов для получения социальных выплат в рамках временного режима, установленного Банком России.</w:t>
      </w:r>
    </w:p>
    <w:p w14:paraId="4B088426" w14:textId="791A7A75" w:rsidR="006A753A" w:rsidRPr="00D7545A" w:rsidRDefault="000F527F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4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A753A" w:rsidRPr="00715F47">
        <w:rPr>
          <w:rFonts w:ascii="Times New Roman" w:hAnsi="Times New Roman" w:cs="Times New Roman"/>
          <w:b/>
          <w:bCs/>
          <w:sz w:val="24"/>
          <w:szCs w:val="24"/>
        </w:rPr>
        <w:t xml:space="preserve">.06.2020 </w:t>
      </w:r>
      <w:r w:rsidR="00D7545A" w:rsidRPr="00715F4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A753A" w:rsidRPr="00715F47">
        <w:rPr>
          <w:rFonts w:ascii="Times New Roman" w:hAnsi="Times New Roman" w:cs="Times New Roman"/>
          <w:b/>
          <w:bCs/>
          <w:sz w:val="24"/>
          <w:szCs w:val="24"/>
        </w:rPr>
        <w:t>. Москва</w:t>
      </w:r>
      <w:r w:rsidR="006A753A" w:rsidRPr="005B43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753A" w:rsidRPr="00D7545A">
        <w:rPr>
          <w:rFonts w:ascii="Times New Roman" w:hAnsi="Times New Roman" w:cs="Times New Roman"/>
          <w:sz w:val="24"/>
          <w:szCs w:val="24"/>
        </w:rPr>
        <w:t xml:space="preserve"> Ассоциацией участников рынка электронных денег и денежных переводов разработаны </w:t>
      </w:r>
      <w:r w:rsidR="00F80CEC">
        <w:rPr>
          <w:rFonts w:ascii="Times New Roman" w:hAnsi="Times New Roman" w:cs="Times New Roman"/>
          <w:sz w:val="24"/>
          <w:szCs w:val="24"/>
        </w:rPr>
        <w:t xml:space="preserve">и согласованы внутри Ассоциации </w:t>
      </w:r>
      <w:r w:rsidR="00EF32C9">
        <w:rPr>
          <w:rFonts w:ascii="Times New Roman" w:hAnsi="Times New Roman" w:cs="Times New Roman"/>
          <w:sz w:val="24"/>
          <w:szCs w:val="24"/>
        </w:rPr>
        <w:t xml:space="preserve">рекомендательные стандарты </w:t>
      </w:r>
      <w:r w:rsidR="006A753A" w:rsidRPr="00D7545A">
        <w:rPr>
          <w:rFonts w:ascii="Times New Roman" w:hAnsi="Times New Roman" w:cs="Times New Roman"/>
          <w:sz w:val="24"/>
          <w:szCs w:val="24"/>
        </w:rPr>
        <w:t>процедур видеоидентификации</w:t>
      </w:r>
      <w:r w:rsidR="00F80CEC">
        <w:rPr>
          <w:rFonts w:ascii="Times New Roman" w:hAnsi="Times New Roman" w:cs="Times New Roman"/>
          <w:sz w:val="24"/>
          <w:szCs w:val="24"/>
        </w:rPr>
        <w:t xml:space="preserve"> для кредитных организаций</w:t>
      </w:r>
      <w:r w:rsidR="006A753A" w:rsidRPr="00D7545A">
        <w:rPr>
          <w:rFonts w:ascii="Times New Roman" w:hAnsi="Times New Roman" w:cs="Times New Roman"/>
          <w:sz w:val="24"/>
          <w:szCs w:val="24"/>
        </w:rPr>
        <w:t>.</w:t>
      </w:r>
      <w:r w:rsidR="00F80CEC">
        <w:rPr>
          <w:rFonts w:ascii="Times New Roman" w:hAnsi="Times New Roman" w:cs="Times New Roman"/>
          <w:sz w:val="24"/>
          <w:szCs w:val="24"/>
        </w:rPr>
        <w:t xml:space="preserve"> Члены Ассоциации примут эти рекомендации за основу для разворачивания и дальнейшего совершенствования процедур удаленной идентификации клиентов.</w:t>
      </w:r>
    </w:p>
    <w:p w14:paraId="6F707A6C" w14:textId="6891889A" w:rsidR="00F80CEC" w:rsidRDefault="00F80CEC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448CB">
        <w:rPr>
          <w:rFonts w:ascii="Times New Roman" w:hAnsi="Times New Roman" w:cs="Times New Roman"/>
          <w:sz w:val="24"/>
          <w:szCs w:val="24"/>
        </w:rPr>
        <w:t>р</w:t>
      </w:r>
      <w:r w:rsidR="00821243" w:rsidRPr="00D7545A">
        <w:rPr>
          <w:rFonts w:ascii="Times New Roman" w:hAnsi="Times New Roman" w:cs="Times New Roman"/>
          <w:sz w:val="24"/>
          <w:szCs w:val="24"/>
        </w:rPr>
        <w:t>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552D16">
        <w:rPr>
          <w:rFonts w:ascii="Times New Roman" w:hAnsi="Times New Roman" w:cs="Times New Roman"/>
          <w:sz w:val="24"/>
          <w:szCs w:val="24"/>
        </w:rPr>
        <w:t xml:space="preserve"> </w:t>
      </w:r>
      <w:r w:rsidR="00821243" w:rsidRPr="00D7545A">
        <w:rPr>
          <w:rFonts w:ascii="Times New Roman" w:hAnsi="Times New Roman" w:cs="Times New Roman"/>
          <w:sz w:val="24"/>
          <w:szCs w:val="24"/>
        </w:rPr>
        <w:t>идентификации клиентов без личного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D16">
        <w:rPr>
          <w:rFonts w:ascii="Times New Roman" w:hAnsi="Times New Roman" w:cs="Times New Roman"/>
          <w:sz w:val="24"/>
          <w:szCs w:val="24"/>
        </w:rPr>
        <w:t xml:space="preserve">и </w:t>
      </w:r>
      <w:r w:rsidR="00BA54C1">
        <w:rPr>
          <w:rFonts w:ascii="Times New Roman" w:hAnsi="Times New Roman" w:cs="Times New Roman"/>
          <w:sz w:val="24"/>
          <w:szCs w:val="24"/>
        </w:rPr>
        <w:t xml:space="preserve">в упрощенном режиме </w:t>
      </w:r>
      <w:r>
        <w:rPr>
          <w:rFonts w:ascii="Times New Roman" w:hAnsi="Times New Roman" w:cs="Times New Roman"/>
          <w:sz w:val="24"/>
          <w:szCs w:val="24"/>
        </w:rPr>
        <w:t>появилось в 20</w:t>
      </w:r>
      <w:r w:rsidR="007448CB">
        <w:rPr>
          <w:rFonts w:ascii="Times New Roman" w:hAnsi="Times New Roman" w:cs="Times New Roman"/>
          <w:sz w:val="24"/>
          <w:szCs w:val="24"/>
        </w:rPr>
        <w:t>1</w:t>
      </w:r>
      <w:r w:rsidR="00FD0B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для </w:t>
      </w:r>
      <w:r w:rsidR="007448CB">
        <w:rPr>
          <w:rFonts w:ascii="Times New Roman" w:hAnsi="Times New Roman" w:cs="Times New Roman"/>
          <w:sz w:val="24"/>
          <w:szCs w:val="24"/>
        </w:rPr>
        <w:t>предоставления электронных средств платежа</w:t>
      </w:r>
      <w:r>
        <w:rPr>
          <w:rFonts w:ascii="Times New Roman" w:hAnsi="Times New Roman" w:cs="Times New Roman"/>
          <w:sz w:val="24"/>
          <w:szCs w:val="24"/>
        </w:rPr>
        <w:t xml:space="preserve"> (электронных кошельков)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FA439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году удаленные процедуры были введены для </w:t>
      </w:r>
      <w:r w:rsidR="00DC630F">
        <w:rPr>
          <w:rFonts w:ascii="Times New Roman" w:hAnsi="Times New Roman" w:cs="Times New Roman"/>
          <w:sz w:val="24"/>
          <w:szCs w:val="24"/>
        </w:rPr>
        <w:t>о</w:t>
      </w:r>
      <w:r w:rsidR="00821243" w:rsidRPr="00D7545A">
        <w:rPr>
          <w:rFonts w:ascii="Times New Roman" w:hAnsi="Times New Roman" w:cs="Times New Roman"/>
          <w:sz w:val="24"/>
          <w:szCs w:val="24"/>
        </w:rPr>
        <w:t>ткрыти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банковских счетов </w:t>
      </w:r>
      <w:r w:rsidR="00CF2A72">
        <w:rPr>
          <w:rFonts w:ascii="Times New Roman" w:hAnsi="Times New Roman" w:cs="Times New Roman"/>
          <w:sz w:val="24"/>
          <w:szCs w:val="24"/>
        </w:rPr>
        <w:t xml:space="preserve">с </w:t>
      </w:r>
      <w:r w:rsidR="00821243" w:rsidRPr="00D7545A">
        <w:rPr>
          <w:rFonts w:ascii="Times New Roman" w:hAnsi="Times New Roman" w:cs="Times New Roman"/>
          <w:sz w:val="24"/>
          <w:szCs w:val="24"/>
        </w:rPr>
        <w:t>использованием Единой биометрической систем</w:t>
      </w:r>
      <w:r w:rsidR="00EB4D52">
        <w:rPr>
          <w:rFonts w:ascii="Times New Roman" w:hAnsi="Times New Roman" w:cs="Times New Roman"/>
          <w:sz w:val="24"/>
          <w:szCs w:val="24"/>
        </w:rPr>
        <w:t>ы в Федеральном законе № 115-ФЗ</w:t>
      </w:r>
      <w:r w:rsidR="00EB4D52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При оказании иных финансовых услуг (например, предоставления персонифицированных электронных кошельков) конкретные процедуры и технологии </w:t>
      </w:r>
      <w:r>
        <w:rPr>
          <w:rFonts w:ascii="Times New Roman" w:hAnsi="Times New Roman" w:cs="Times New Roman"/>
          <w:sz w:val="24"/>
          <w:szCs w:val="24"/>
        </w:rPr>
        <w:t xml:space="preserve">в законе и подзаконных актах </w:t>
      </w:r>
      <w:r w:rsidR="00821243" w:rsidRPr="00D7545A">
        <w:rPr>
          <w:rFonts w:ascii="Times New Roman" w:hAnsi="Times New Roman" w:cs="Times New Roman"/>
          <w:sz w:val="24"/>
          <w:szCs w:val="24"/>
        </w:rPr>
        <w:t>не указываются.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8A7F6" w14:textId="25C3B352" w:rsidR="00821243" w:rsidRPr="00D7545A" w:rsidRDefault="00F80CEC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тсутствие прямых указаний на практике </w:t>
      </w:r>
      <w:r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создает высокую степень неопределенности. Например, </w:t>
      </w:r>
      <w:r>
        <w:rPr>
          <w:rFonts w:ascii="Times New Roman" w:hAnsi="Times New Roman" w:cs="Times New Roman"/>
          <w:sz w:val="24"/>
          <w:szCs w:val="24"/>
        </w:rPr>
        <w:t xml:space="preserve">введенный в </w:t>
      </w:r>
      <w:r w:rsidR="001A5C19">
        <w:rPr>
          <w:rFonts w:ascii="Times New Roman" w:hAnsi="Times New Roman" w:cs="Times New Roman"/>
          <w:sz w:val="24"/>
          <w:szCs w:val="24"/>
        </w:rPr>
        <w:t>апреле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1A5C1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243" w:rsidRPr="00D7545A">
        <w:rPr>
          <w:rFonts w:ascii="Times New Roman" w:hAnsi="Times New Roman" w:cs="Times New Roman"/>
          <w:sz w:val="24"/>
          <w:szCs w:val="24"/>
        </w:rPr>
        <w:t>временный режим открытия счетов для социальных выплат без личного присутствия оказался невостребованным: без детализации допустимых процедур кредитные организации не рискуют пользоваться новыми возможностями</w:t>
      </w:r>
      <w:r w:rsidR="00B411DC">
        <w:rPr>
          <w:rFonts w:ascii="Times New Roman" w:hAnsi="Times New Roman" w:cs="Times New Roman"/>
          <w:sz w:val="24"/>
          <w:szCs w:val="24"/>
        </w:rPr>
        <w:t>, которые дал им Банк России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. Разработанные Ассоциацией </w:t>
      </w:r>
      <w:r w:rsidR="000071FE">
        <w:rPr>
          <w:rFonts w:ascii="Times New Roman" w:hAnsi="Times New Roman" w:cs="Times New Roman"/>
          <w:sz w:val="24"/>
          <w:szCs w:val="24"/>
        </w:rPr>
        <w:t>рекомендательные стандарты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заполняют </w:t>
      </w:r>
      <w:r>
        <w:rPr>
          <w:rFonts w:ascii="Times New Roman" w:hAnsi="Times New Roman" w:cs="Times New Roman"/>
          <w:sz w:val="24"/>
          <w:szCs w:val="24"/>
        </w:rPr>
        <w:t>подобные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лакун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11DC">
        <w:rPr>
          <w:rFonts w:ascii="Times New Roman" w:hAnsi="Times New Roman" w:cs="Times New Roman"/>
          <w:sz w:val="24"/>
          <w:szCs w:val="24"/>
        </w:rPr>
        <w:t>.</w:t>
      </w:r>
    </w:p>
    <w:p w14:paraId="5B9976B9" w14:textId="07DAD1AE" w:rsidR="00821243" w:rsidRPr="00D7545A" w:rsidRDefault="00EF32C9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стандарты</w:t>
      </w:r>
      <w:r w:rsidR="00821243" w:rsidRPr="00D7545A">
        <w:rPr>
          <w:rFonts w:ascii="Times New Roman" w:hAnsi="Times New Roman" w:cs="Times New Roman"/>
          <w:sz w:val="24"/>
          <w:szCs w:val="24"/>
        </w:rPr>
        <w:t xml:space="preserve"> разработаны с учетом </w:t>
      </w:r>
      <w:r w:rsidR="00383512" w:rsidRPr="00D7545A">
        <w:rPr>
          <w:rFonts w:ascii="Times New Roman" w:hAnsi="Times New Roman" w:cs="Times New Roman"/>
          <w:sz w:val="24"/>
          <w:szCs w:val="24"/>
        </w:rPr>
        <w:t>международных стандартов по противодействию отмыванию денег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3512" w:rsidRPr="00D7545A">
        <w:rPr>
          <w:rFonts w:ascii="Times New Roman" w:hAnsi="Times New Roman" w:cs="Times New Roman"/>
          <w:sz w:val="24"/>
          <w:szCs w:val="24"/>
        </w:rPr>
        <w:t xml:space="preserve"> финансированию терроризма и распространения оружия массового уничтожения</w:t>
      </w:r>
      <w:r w:rsidR="00B411DC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383512" w:rsidRPr="00D7545A">
        <w:rPr>
          <w:rFonts w:ascii="Times New Roman" w:hAnsi="Times New Roman" w:cs="Times New Roman"/>
          <w:sz w:val="24"/>
          <w:szCs w:val="24"/>
        </w:rPr>
        <w:t>, глобального опыта</w:t>
      </w:r>
      <w:r w:rsidR="00E07724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="00383512" w:rsidRPr="00D7545A">
        <w:rPr>
          <w:rFonts w:ascii="Times New Roman" w:hAnsi="Times New Roman" w:cs="Times New Roman"/>
          <w:sz w:val="24"/>
          <w:szCs w:val="24"/>
        </w:rPr>
        <w:t>. Предусмотрена необходимость снижения рисков подмены личности</w:t>
      </w:r>
      <w:r w:rsidR="00B411DC">
        <w:rPr>
          <w:rFonts w:ascii="Times New Roman" w:hAnsi="Times New Roman" w:cs="Times New Roman"/>
          <w:sz w:val="24"/>
          <w:szCs w:val="24"/>
        </w:rPr>
        <w:t xml:space="preserve"> и</w:t>
      </w:r>
      <w:r w:rsidR="00383512" w:rsidRPr="00D7545A">
        <w:rPr>
          <w:rFonts w:ascii="Times New Roman" w:hAnsi="Times New Roman" w:cs="Times New Roman"/>
          <w:sz w:val="24"/>
          <w:szCs w:val="24"/>
        </w:rPr>
        <w:t xml:space="preserve"> предоставления недействительных документов. При этом требования являются технически-нейтральным</w:t>
      </w:r>
      <w:r w:rsidR="00B411DC">
        <w:rPr>
          <w:rFonts w:ascii="Times New Roman" w:hAnsi="Times New Roman" w:cs="Times New Roman"/>
          <w:sz w:val="24"/>
          <w:szCs w:val="24"/>
        </w:rPr>
        <w:t>и</w:t>
      </w:r>
      <w:r w:rsidR="00383512" w:rsidRPr="00D7545A">
        <w:rPr>
          <w:rFonts w:ascii="Times New Roman" w:hAnsi="Times New Roman" w:cs="Times New Roman"/>
          <w:sz w:val="24"/>
          <w:szCs w:val="24"/>
        </w:rPr>
        <w:t>: участники рынка могут задействовать для взаимодействия с клиентом как специально обученных сотрудников, так и автоматизированные алгоритмы.</w:t>
      </w:r>
    </w:p>
    <w:p w14:paraId="3FD70891" w14:textId="7F0C0CE9" w:rsidR="00383512" w:rsidRPr="00D7545A" w:rsidRDefault="00383512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45A">
        <w:rPr>
          <w:rFonts w:ascii="Times New Roman" w:hAnsi="Times New Roman" w:cs="Times New Roman"/>
          <w:sz w:val="24"/>
          <w:szCs w:val="24"/>
        </w:rPr>
        <w:t xml:space="preserve">Стандарты не </w:t>
      </w:r>
      <w:r w:rsidR="0016713C" w:rsidRPr="00D7545A">
        <w:rPr>
          <w:rFonts w:ascii="Times New Roman" w:hAnsi="Times New Roman" w:cs="Times New Roman"/>
          <w:sz w:val="24"/>
          <w:szCs w:val="24"/>
        </w:rPr>
        <w:t xml:space="preserve">освобождают кредитные организации от необходимости хранения данных, выявления высокорисковых клиентов и других обязанностей, предусмотренных </w:t>
      </w:r>
      <w:r w:rsidR="0016713C" w:rsidRPr="00D7545A">
        <w:rPr>
          <w:rFonts w:ascii="Times New Roman" w:hAnsi="Times New Roman" w:cs="Times New Roman"/>
          <w:sz w:val="24"/>
          <w:szCs w:val="24"/>
        </w:rPr>
        <w:lastRenderedPageBreak/>
        <w:t>законодательством. При этом участники рынка должны будут провести собственную оценку риска удаленной идентификации клиентов</w:t>
      </w:r>
      <w:r w:rsidR="00B411DC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="0016713C" w:rsidRPr="00D7545A">
        <w:rPr>
          <w:rFonts w:ascii="Times New Roman" w:hAnsi="Times New Roman" w:cs="Times New Roman"/>
          <w:sz w:val="24"/>
          <w:szCs w:val="24"/>
        </w:rPr>
        <w:t>.</w:t>
      </w:r>
    </w:p>
    <w:p w14:paraId="00D36B48" w14:textId="41F22BF3" w:rsidR="0016713C" w:rsidRPr="00D7545A" w:rsidRDefault="00383512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45A">
        <w:rPr>
          <w:rFonts w:ascii="Times New Roman" w:hAnsi="Times New Roman" w:cs="Times New Roman"/>
          <w:sz w:val="24"/>
          <w:szCs w:val="24"/>
        </w:rPr>
        <w:t>«</w:t>
      </w:r>
      <w:r w:rsidR="0016713C" w:rsidRPr="00D7545A">
        <w:rPr>
          <w:rFonts w:ascii="Times New Roman" w:hAnsi="Times New Roman" w:cs="Times New Roman"/>
          <w:sz w:val="24"/>
          <w:szCs w:val="24"/>
        </w:rPr>
        <w:t>Мы считаем, что</w:t>
      </w:r>
      <w:r w:rsidR="00124E7F">
        <w:rPr>
          <w:rFonts w:ascii="Times New Roman" w:hAnsi="Times New Roman" w:cs="Times New Roman"/>
          <w:sz w:val="24"/>
          <w:szCs w:val="24"/>
        </w:rPr>
        <w:t xml:space="preserve"> на первых этапах</w:t>
      </w:r>
      <w:r w:rsidR="006C7FC7">
        <w:rPr>
          <w:rFonts w:ascii="Times New Roman" w:hAnsi="Times New Roman" w:cs="Times New Roman"/>
          <w:sz w:val="24"/>
          <w:szCs w:val="24"/>
        </w:rPr>
        <w:t xml:space="preserve"> </w:t>
      </w:r>
      <w:r w:rsidR="0016713C" w:rsidRPr="00D7545A">
        <w:rPr>
          <w:rFonts w:ascii="Times New Roman" w:hAnsi="Times New Roman" w:cs="Times New Roman"/>
          <w:sz w:val="24"/>
          <w:szCs w:val="24"/>
        </w:rPr>
        <w:t>регламентация технических процедур идентификации на законодательном уровне</w:t>
      </w:r>
      <w:r w:rsidR="00985C78">
        <w:rPr>
          <w:rFonts w:ascii="Times New Roman" w:hAnsi="Times New Roman" w:cs="Times New Roman"/>
          <w:sz w:val="24"/>
          <w:szCs w:val="24"/>
        </w:rPr>
        <w:t xml:space="preserve"> преждевременна, поскольку </w:t>
      </w:r>
      <w:r w:rsidR="00524320">
        <w:rPr>
          <w:rFonts w:ascii="Times New Roman" w:hAnsi="Times New Roman" w:cs="Times New Roman"/>
          <w:sz w:val="24"/>
          <w:szCs w:val="24"/>
        </w:rPr>
        <w:t>технологии постоянно развиваются</w:t>
      </w:r>
      <w:r w:rsidR="0016713C" w:rsidRPr="00D7545A">
        <w:rPr>
          <w:rFonts w:ascii="Times New Roman" w:hAnsi="Times New Roman" w:cs="Times New Roman"/>
          <w:sz w:val="24"/>
          <w:szCs w:val="24"/>
        </w:rPr>
        <w:t xml:space="preserve">. Платежный рынок уже достаточно зрел, чтобы самостоятельно сформулировать минимально достаточные стандарты удаленной идентификации, которые бы соответствовали и мировой практике, и национальному </w:t>
      </w:r>
      <w:r w:rsidR="00B411DC">
        <w:rPr>
          <w:rFonts w:ascii="Times New Roman" w:hAnsi="Times New Roman" w:cs="Times New Roman"/>
          <w:sz w:val="24"/>
          <w:szCs w:val="24"/>
        </w:rPr>
        <w:t>регулированию</w:t>
      </w:r>
      <w:r w:rsidR="0016713C" w:rsidRPr="00D7545A">
        <w:rPr>
          <w:rFonts w:ascii="Times New Roman" w:hAnsi="Times New Roman" w:cs="Times New Roman"/>
          <w:sz w:val="24"/>
          <w:szCs w:val="24"/>
        </w:rPr>
        <w:t>», - отметил Виктор Достов, Председатель Ассоциации. «</w:t>
      </w:r>
      <w:r w:rsidR="00D7545A" w:rsidRPr="00D7545A">
        <w:rPr>
          <w:rFonts w:ascii="Times New Roman" w:hAnsi="Times New Roman" w:cs="Times New Roman"/>
          <w:sz w:val="24"/>
          <w:szCs w:val="24"/>
        </w:rPr>
        <w:t>Выработка рекомендательных отраслевых стандартов и</w:t>
      </w:r>
      <w:r w:rsidR="00B411DC">
        <w:rPr>
          <w:rFonts w:ascii="Times New Roman" w:hAnsi="Times New Roman" w:cs="Times New Roman"/>
          <w:sz w:val="24"/>
          <w:szCs w:val="24"/>
        </w:rPr>
        <w:t xml:space="preserve"> фиксация</w:t>
      </w:r>
      <w:r w:rsidR="00D7545A" w:rsidRPr="00D7545A">
        <w:rPr>
          <w:rFonts w:ascii="Times New Roman" w:hAnsi="Times New Roman" w:cs="Times New Roman"/>
          <w:sz w:val="24"/>
          <w:szCs w:val="24"/>
        </w:rPr>
        <w:t xml:space="preserve"> лучших рыночных практик является нашим безусловным приоритетом. Мы планируем актуализировать наши рекомендации с учетом развития технологий и угроз, в том числе в сотрудничестве с регулятором</w:t>
      </w:r>
      <w:r w:rsidR="00F80CEC">
        <w:rPr>
          <w:rFonts w:ascii="Times New Roman" w:hAnsi="Times New Roman" w:cs="Times New Roman"/>
          <w:sz w:val="24"/>
          <w:szCs w:val="24"/>
        </w:rPr>
        <w:t xml:space="preserve">. Такой подход позволяет </w:t>
      </w:r>
      <w:r w:rsidR="00E07724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F80CEC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="00B71443">
        <w:rPr>
          <w:rFonts w:ascii="Times New Roman" w:hAnsi="Times New Roman" w:cs="Times New Roman"/>
          <w:sz w:val="24"/>
          <w:szCs w:val="24"/>
        </w:rPr>
        <w:t xml:space="preserve">дополнять и развивать </w:t>
      </w:r>
      <w:r w:rsidR="002A0769">
        <w:rPr>
          <w:rFonts w:ascii="Times New Roman" w:hAnsi="Times New Roman" w:cs="Times New Roman"/>
          <w:sz w:val="24"/>
          <w:szCs w:val="24"/>
        </w:rPr>
        <w:t xml:space="preserve">стандарты, с учетом накопленного опыта </w:t>
      </w:r>
      <w:r w:rsidR="00D15D1C">
        <w:rPr>
          <w:rFonts w:ascii="Times New Roman" w:hAnsi="Times New Roman" w:cs="Times New Roman"/>
          <w:sz w:val="24"/>
          <w:szCs w:val="24"/>
        </w:rPr>
        <w:t>п</w:t>
      </w:r>
      <w:r w:rsidR="00B45958">
        <w:rPr>
          <w:rFonts w:ascii="Times New Roman" w:hAnsi="Times New Roman" w:cs="Times New Roman"/>
          <w:sz w:val="24"/>
          <w:szCs w:val="24"/>
        </w:rPr>
        <w:t>роведени</w:t>
      </w:r>
      <w:r w:rsidR="00E07724">
        <w:rPr>
          <w:rFonts w:ascii="Times New Roman" w:hAnsi="Times New Roman" w:cs="Times New Roman"/>
          <w:sz w:val="24"/>
          <w:szCs w:val="24"/>
        </w:rPr>
        <w:t>я</w:t>
      </w:r>
      <w:r w:rsidR="00F80CEC">
        <w:rPr>
          <w:rFonts w:ascii="Times New Roman" w:hAnsi="Times New Roman" w:cs="Times New Roman"/>
          <w:sz w:val="24"/>
          <w:szCs w:val="24"/>
        </w:rPr>
        <w:t xml:space="preserve"> удаленной идентификации</w:t>
      </w:r>
      <w:r w:rsidR="00D7545A" w:rsidRPr="00D7545A">
        <w:rPr>
          <w:rFonts w:ascii="Times New Roman" w:hAnsi="Times New Roman" w:cs="Times New Roman"/>
          <w:sz w:val="24"/>
          <w:szCs w:val="24"/>
        </w:rPr>
        <w:t>».</w:t>
      </w:r>
    </w:p>
    <w:p w14:paraId="56B615C7" w14:textId="7F9B64C7" w:rsidR="00D7545A" w:rsidRDefault="00EF32C9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стандарты по</w:t>
      </w:r>
      <w:r w:rsidR="00D7545A" w:rsidRPr="00D7545A">
        <w:rPr>
          <w:rFonts w:ascii="Times New Roman" w:hAnsi="Times New Roman" w:cs="Times New Roman"/>
          <w:sz w:val="24"/>
          <w:szCs w:val="24"/>
        </w:rPr>
        <w:t xml:space="preserve"> идентификации клиентов с использованием видеосвязи являются добровольными. К ним могут присоединиться любые участники рынка. Описанные процедуры могут использоваться для предоставления</w:t>
      </w:r>
      <w:r w:rsidR="00F80CEC">
        <w:rPr>
          <w:rFonts w:ascii="Times New Roman" w:hAnsi="Times New Roman" w:cs="Times New Roman"/>
          <w:sz w:val="24"/>
          <w:szCs w:val="24"/>
        </w:rPr>
        <w:t xml:space="preserve"> полнофункциональных</w:t>
      </w:r>
      <w:r w:rsidR="00D7545A" w:rsidRPr="00D7545A">
        <w:rPr>
          <w:rFonts w:ascii="Times New Roman" w:hAnsi="Times New Roman" w:cs="Times New Roman"/>
          <w:sz w:val="24"/>
          <w:szCs w:val="24"/>
        </w:rPr>
        <w:t xml:space="preserve"> электронных кошельков, предоплаченных карт, а также банковских счетов для получения социальных выплат (в рамках временного режима, введенного Банком России</w:t>
      </w:r>
      <w:r w:rsidR="00B411DC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="00D7545A" w:rsidRPr="00D7545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Текст стандартов доступен на </w:t>
      </w:r>
      <w:hyperlink r:id="rId7" w:history="1">
        <w:r w:rsidRPr="000958C1">
          <w:rPr>
            <w:rStyle w:val="ad"/>
            <w:rFonts w:ascii="Times New Roman" w:hAnsi="Times New Roman" w:cs="Times New Roman"/>
            <w:sz w:val="24"/>
            <w:szCs w:val="24"/>
          </w:rPr>
          <w:t>сайте</w:t>
        </w:r>
        <w:r w:rsidR="000958C1" w:rsidRPr="000958C1">
          <w:rPr>
            <w:rStyle w:val="ad"/>
            <w:rFonts w:ascii="Times New Roman" w:hAnsi="Times New Roman" w:cs="Times New Roman"/>
            <w:sz w:val="24"/>
            <w:szCs w:val="24"/>
          </w:rPr>
          <w:t xml:space="preserve"> Ассоциации</w:t>
        </w:r>
      </w:hyperlink>
      <w:r w:rsidR="000958C1">
        <w:rPr>
          <w:rFonts w:ascii="Times New Roman" w:hAnsi="Times New Roman" w:cs="Times New Roman"/>
          <w:sz w:val="24"/>
          <w:szCs w:val="24"/>
        </w:rPr>
        <w:t>.</w:t>
      </w:r>
      <w:r w:rsidR="00682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BEB5F" w14:textId="4986A6BE" w:rsidR="006821FD" w:rsidRDefault="006821FD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ABD26" w14:textId="77777777" w:rsidR="00000E1F" w:rsidRPr="00C91CE5" w:rsidRDefault="00000E1F" w:rsidP="00000E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CE5">
        <w:rPr>
          <w:rFonts w:ascii="Times New Roman" w:hAnsi="Times New Roman" w:cs="Times New Roman"/>
          <w:b/>
          <w:sz w:val="20"/>
          <w:szCs w:val="20"/>
        </w:rPr>
        <w:t>Контакты для дополнительных комментариев:</w:t>
      </w:r>
    </w:p>
    <w:p w14:paraId="5AF716E5" w14:textId="77777777" w:rsidR="00000E1F" w:rsidRPr="004165A4" w:rsidRDefault="00000E1F" w:rsidP="00000E1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CE5">
        <w:rPr>
          <w:rFonts w:ascii="Times New Roman" w:hAnsi="Times New Roman" w:cs="Times New Roman"/>
          <w:b/>
          <w:sz w:val="20"/>
          <w:szCs w:val="20"/>
        </w:rPr>
        <w:t xml:space="preserve">Шуст Павел, 8 (906) 271-0450, </w:t>
      </w:r>
      <w:proofErr w:type="spellStart"/>
      <w:r w:rsidRPr="00C91CE5">
        <w:rPr>
          <w:rFonts w:ascii="Times New Roman" w:hAnsi="Times New Roman" w:cs="Times New Roman"/>
          <w:b/>
          <w:sz w:val="20"/>
          <w:szCs w:val="20"/>
          <w:lang w:val="en-US"/>
        </w:rPr>
        <w:t>shoust</w:t>
      </w:r>
      <w:proofErr w:type="spellEnd"/>
      <w:r w:rsidRPr="00C91CE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C91CE5">
        <w:rPr>
          <w:rFonts w:ascii="Times New Roman" w:hAnsi="Times New Roman" w:cs="Times New Roman"/>
          <w:b/>
          <w:sz w:val="20"/>
          <w:szCs w:val="20"/>
          <w:lang w:val="en-US"/>
        </w:rPr>
        <w:t>npaed</w:t>
      </w:r>
      <w:proofErr w:type="spellEnd"/>
      <w:r w:rsidRPr="00C91CE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C91CE5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14:paraId="4DB7A80E" w14:textId="77777777" w:rsidR="006821FD" w:rsidRDefault="006821FD" w:rsidP="008A26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CBC03" w14:textId="77777777" w:rsidR="006C7FC7" w:rsidRDefault="006C7FC7" w:rsidP="00B411DC">
      <w:pPr>
        <w:spacing w:after="0" w:line="240" w:lineRule="auto"/>
      </w:pPr>
      <w:r>
        <w:separator/>
      </w:r>
    </w:p>
  </w:endnote>
  <w:endnote w:type="continuationSeparator" w:id="0">
    <w:p w14:paraId="05F6971C" w14:textId="77777777" w:rsidR="006C7FC7" w:rsidRDefault="006C7FC7" w:rsidP="00B4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6721" w14:textId="77777777" w:rsidR="006C7FC7" w:rsidRDefault="006C7FC7" w:rsidP="00B411DC">
      <w:pPr>
        <w:spacing w:after="0" w:line="240" w:lineRule="auto"/>
      </w:pPr>
      <w:r>
        <w:separator/>
      </w:r>
    </w:p>
  </w:footnote>
  <w:footnote w:type="continuationSeparator" w:id="0">
    <w:p w14:paraId="11057C83" w14:textId="77777777" w:rsidR="006C7FC7" w:rsidRDefault="006C7FC7" w:rsidP="00B411DC">
      <w:pPr>
        <w:spacing w:after="0" w:line="240" w:lineRule="auto"/>
      </w:pPr>
      <w:r>
        <w:continuationSeparator/>
      </w:r>
    </w:p>
  </w:footnote>
  <w:footnote w:id="1">
    <w:p w14:paraId="74F679B8" w14:textId="1AE43358" w:rsidR="006C7FC7" w:rsidRPr="00495381" w:rsidRDefault="006C7FC7" w:rsidP="00744E1D">
      <w:pPr>
        <w:pStyle w:val="aa"/>
        <w:jc w:val="both"/>
        <w:rPr>
          <w:rFonts w:ascii="Times New Roman" w:hAnsi="Times New Roman" w:cs="Times New Roman"/>
        </w:rPr>
      </w:pPr>
      <w:r w:rsidRPr="00495381">
        <w:rPr>
          <w:rStyle w:val="ac"/>
          <w:rFonts w:ascii="Times New Roman" w:hAnsi="Times New Roman" w:cs="Times New Roman"/>
        </w:rPr>
        <w:footnoteRef/>
      </w:r>
      <w:r w:rsidRPr="00495381">
        <w:rPr>
          <w:rFonts w:ascii="Times New Roman" w:hAnsi="Times New Roman" w:cs="Times New Roman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терроризма».</w:t>
      </w:r>
    </w:p>
  </w:footnote>
  <w:footnote w:id="2">
    <w:p w14:paraId="2A4E6C04" w14:textId="1A412182" w:rsidR="006C7FC7" w:rsidRPr="00495381" w:rsidRDefault="006C7FC7" w:rsidP="00744E1D">
      <w:pPr>
        <w:pStyle w:val="aa"/>
        <w:jc w:val="both"/>
        <w:rPr>
          <w:rFonts w:ascii="Times New Roman" w:hAnsi="Times New Roman" w:cs="Times New Roman"/>
        </w:rPr>
      </w:pPr>
      <w:r w:rsidRPr="00495381">
        <w:rPr>
          <w:rStyle w:val="ac"/>
          <w:rFonts w:ascii="Times New Roman" w:hAnsi="Times New Roman" w:cs="Times New Roman"/>
        </w:rPr>
        <w:footnoteRef/>
      </w:r>
      <w:r w:rsidRPr="00495381">
        <w:rPr>
          <w:rFonts w:ascii="Times New Roman" w:hAnsi="Times New Roman" w:cs="Times New Roman"/>
        </w:rPr>
        <w:t xml:space="preserve"> В том числе, Рекомендаций ФАТФ: Рекомендации 1 (Оценка рисков и применение риск-ориентированного подхода), Рекомендации 10 (Надлежащая проверка клиентов).</w:t>
      </w:r>
    </w:p>
  </w:footnote>
  <w:footnote w:id="3">
    <w:p w14:paraId="70AAB915" w14:textId="306D1B46" w:rsidR="006C7FC7" w:rsidRPr="0020411F" w:rsidRDefault="006C7FC7" w:rsidP="00744E1D">
      <w:pPr>
        <w:pStyle w:val="aa"/>
        <w:jc w:val="both"/>
      </w:pPr>
      <w:r w:rsidRPr="00495381">
        <w:rPr>
          <w:rStyle w:val="ac"/>
          <w:rFonts w:ascii="Times New Roman" w:hAnsi="Times New Roman" w:cs="Times New Roman"/>
        </w:rPr>
        <w:footnoteRef/>
      </w:r>
      <w:r w:rsidRPr="00495381">
        <w:rPr>
          <w:rFonts w:ascii="Times New Roman" w:hAnsi="Times New Roman" w:cs="Times New Roman"/>
        </w:rPr>
        <w:t xml:space="preserve"> В частности, </w:t>
      </w:r>
      <w:r w:rsidRPr="00744E1D">
        <w:rPr>
          <w:rFonts w:ascii="Times New Roman" w:hAnsi="Times New Roman" w:cs="Times New Roman"/>
        </w:rPr>
        <w:t xml:space="preserve">Циркуляра </w:t>
      </w:r>
      <w:r w:rsidRPr="00744E1D">
        <w:rPr>
          <w:rFonts w:ascii="Times New Roman" w:hAnsi="Times New Roman" w:cs="Times New Roman"/>
          <w:lang w:val="en-US"/>
        </w:rPr>
        <w:t>FINMA</w:t>
      </w:r>
      <w:r w:rsidRPr="00744E1D">
        <w:rPr>
          <w:rFonts w:ascii="Times New Roman" w:hAnsi="Times New Roman" w:cs="Times New Roman"/>
        </w:rPr>
        <w:t xml:space="preserve"> № 2016/7</w:t>
      </w:r>
      <w:r w:rsidRPr="00495381">
        <w:rPr>
          <w:rFonts w:ascii="Times New Roman" w:hAnsi="Times New Roman" w:cs="Times New Roman"/>
        </w:rPr>
        <w:t xml:space="preserve"> (Швейцария), </w:t>
      </w:r>
      <w:r w:rsidRPr="00744E1D">
        <w:rPr>
          <w:rFonts w:ascii="Times New Roman" w:hAnsi="Times New Roman" w:cs="Times New Roman"/>
        </w:rPr>
        <w:t>Постановления Министерства финансов Эстонии «Требования и процедуры идентификации и проверки личности клиента с использованием информационных технологий»</w:t>
      </w:r>
      <w:r w:rsidR="00744E1D">
        <w:rPr>
          <w:rFonts w:ascii="Times New Roman" w:hAnsi="Times New Roman" w:cs="Times New Roman"/>
        </w:rPr>
        <w:t>.</w:t>
      </w:r>
    </w:p>
  </w:footnote>
  <w:footnote w:id="4">
    <w:p w14:paraId="0C583804" w14:textId="0BBEA792" w:rsidR="006C7FC7" w:rsidRPr="00744E1D" w:rsidRDefault="006C7FC7" w:rsidP="00744E1D">
      <w:pPr>
        <w:pStyle w:val="aa"/>
        <w:jc w:val="both"/>
        <w:rPr>
          <w:rFonts w:ascii="Times New Roman" w:hAnsi="Times New Roman" w:cs="Times New Roman"/>
        </w:rPr>
      </w:pPr>
      <w:r w:rsidRPr="00744E1D">
        <w:rPr>
          <w:rFonts w:ascii="Times New Roman" w:hAnsi="Times New Roman" w:cs="Times New Roman"/>
          <w:vertAlign w:val="superscript"/>
        </w:rPr>
        <w:footnoteRef/>
      </w:r>
      <w:r w:rsidRPr="00744E1D">
        <w:rPr>
          <w:rFonts w:ascii="Times New Roman" w:hAnsi="Times New Roman" w:cs="Times New Roman"/>
        </w:rPr>
        <w:t xml:space="preserve"> Согласно Рекомендации 15 (Новые технологии)</w:t>
      </w:r>
    </w:p>
  </w:footnote>
  <w:footnote w:id="5">
    <w:p w14:paraId="03EBD58C" w14:textId="65C045E4" w:rsidR="006C7FC7" w:rsidRDefault="006C7FC7" w:rsidP="00744E1D">
      <w:pPr>
        <w:pStyle w:val="aa"/>
        <w:jc w:val="both"/>
      </w:pPr>
      <w:r w:rsidRPr="00744E1D">
        <w:rPr>
          <w:rStyle w:val="ac"/>
          <w:rFonts w:ascii="Times New Roman" w:hAnsi="Times New Roman" w:cs="Times New Roman"/>
        </w:rPr>
        <w:footnoteRef/>
      </w:r>
      <w:r w:rsidRPr="00744E1D">
        <w:rPr>
          <w:rFonts w:ascii="Times New Roman" w:hAnsi="Times New Roman" w:cs="Times New Roman"/>
        </w:rPr>
        <w:t xml:space="preserve"> Согласно Информационному письму Банка России № ИН-014-12/62 от 10.04.2020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3A"/>
    <w:rsid w:val="00000E1F"/>
    <w:rsid w:val="000071FE"/>
    <w:rsid w:val="00090AE6"/>
    <w:rsid w:val="000958C1"/>
    <w:rsid w:val="000958D5"/>
    <w:rsid w:val="000F527F"/>
    <w:rsid w:val="00124E7F"/>
    <w:rsid w:val="0016713C"/>
    <w:rsid w:val="001A5C19"/>
    <w:rsid w:val="001D32B1"/>
    <w:rsid w:val="0020411F"/>
    <w:rsid w:val="0027687E"/>
    <w:rsid w:val="002A0769"/>
    <w:rsid w:val="00383512"/>
    <w:rsid w:val="003C0CF1"/>
    <w:rsid w:val="003E3A21"/>
    <w:rsid w:val="00422B0C"/>
    <w:rsid w:val="00447B1C"/>
    <w:rsid w:val="00485027"/>
    <w:rsid w:val="00495381"/>
    <w:rsid w:val="00524320"/>
    <w:rsid w:val="00552D16"/>
    <w:rsid w:val="005B43FA"/>
    <w:rsid w:val="005B668C"/>
    <w:rsid w:val="005F2091"/>
    <w:rsid w:val="006821FD"/>
    <w:rsid w:val="006A753A"/>
    <w:rsid w:val="006C7FC7"/>
    <w:rsid w:val="00715F47"/>
    <w:rsid w:val="007448CB"/>
    <w:rsid w:val="00744E1D"/>
    <w:rsid w:val="00774A05"/>
    <w:rsid w:val="00821243"/>
    <w:rsid w:val="008A261A"/>
    <w:rsid w:val="00985C78"/>
    <w:rsid w:val="00A64D4D"/>
    <w:rsid w:val="00B411DC"/>
    <w:rsid w:val="00B45958"/>
    <w:rsid w:val="00B61965"/>
    <w:rsid w:val="00B71443"/>
    <w:rsid w:val="00BA54C1"/>
    <w:rsid w:val="00CE76CB"/>
    <w:rsid w:val="00CF2A72"/>
    <w:rsid w:val="00D058BD"/>
    <w:rsid w:val="00D15D1C"/>
    <w:rsid w:val="00D7545A"/>
    <w:rsid w:val="00DC630F"/>
    <w:rsid w:val="00E07724"/>
    <w:rsid w:val="00E954D7"/>
    <w:rsid w:val="00EB4D52"/>
    <w:rsid w:val="00ED6330"/>
    <w:rsid w:val="00EF32C9"/>
    <w:rsid w:val="00F80CEC"/>
    <w:rsid w:val="00FA4390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92CA"/>
  <w15:chartTrackingRefBased/>
  <w15:docId w15:val="{30A0D644-A886-4C35-9E87-DB862A5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6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1965"/>
    <w:rPr>
      <w:rFonts w:ascii="Times New Roman" w:eastAsiaTheme="majorEastAsia" w:hAnsi="Times New Roman" w:cstheme="majorBidi"/>
      <w:sz w:val="24"/>
      <w:szCs w:val="26"/>
    </w:rPr>
  </w:style>
  <w:style w:type="character" w:styleId="a3">
    <w:name w:val="annotation reference"/>
    <w:basedOn w:val="a0"/>
    <w:uiPriority w:val="99"/>
    <w:semiHidden/>
    <w:unhideWhenUsed/>
    <w:rsid w:val="00B411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11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11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11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11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1DC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411D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411D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11DC"/>
    <w:rPr>
      <w:vertAlign w:val="superscript"/>
    </w:rPr>
  </w:style>
  <w:style w:type="character" w:customStyle="1" w:styleId="fontstyle01">
    <w:name w:val="fontstyle01"/>
    <w:basedOn w:val="a0"/>
    <w:rsid w:val="005B668C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styleId="ad">
    <w:name w:val="Hyperlink"/>
    <w:basedOn w:val="a0"/>
    <w:uiPriority w:val="99"/>
    <w:unhideWhenUsed/>
    <w:rsid w:val="00422B0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2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95eb8c3e-8fe9-493c-a409-b16b355f0825.usrfiles.com/ugd/95eb8c_768fdf59f401422a9a94da58a668fd9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A7E0-D9DF-4272-BD95-D51FE45D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Shoust</dc:creator>
  <cp:keywords/>
  <dc:description/>
  <cp:lastModifiedBy>Paul Shoust</cp:lastModifiedBy>
  <cp:revision>38</cp:revision>
  <dcterms:created xsi:type="dcterms:W3CDTF">2020-06-01T05:45:00Z</dcterms:created>
  <dcterms:modified xsi:type="dcterms:W3CDTF">2020-06-10T10:37:00Z</dcterms:modified>
</cp:coreProperties>
</file>